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РОССИЙСКАЯ ФЕДЕРАЦИЯ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mallCaps/>
          <w:color w:val="000000"/>
          <w:sz w:val="28"/>
          <w:szCs w:val="28"/>
          <w:lang w:eastAsia="ru-RU"/>
        </w:rPr>
        <w:t>ОРЛОВСКАЯ ОБЛАСТЬ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БОГОРОДСКОГО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СЕЛЬСКОГО ПОСЕЛЕНИЯ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0A6CF3">
        <w:rPr>
          <w:rFonts w:ascii="Times New Roman" w:hAnsi="Times New Roman"/>
          <w:b/>
          <w:bCs/>
          <w:color w:val="000000"/>
          <w:sz w:val="28"/>
          <w:szCs w:val="28"/>
        </w:rPr>
        <w:t>8 июня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2024 года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Богородское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ЗАКЛЮЧЕНИЕ № </w:t>
      </w:r>
      <w:r w:rsidR="000A6C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25</w:t>
      </w:r>
    </w:p>
    <w:p w:rsidR="007A7FA7" w:rsidRDefault="007A7FA7" w:rsidP="007A7FA7">
      <w:pPr>
        <w:pStyle w:val="Style4"/>
        <w:ind w:right="419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результатам  антикоррупционной экспертизы проекта   решения Богородского сельского совета народных депутатов Глазуновского района   от____    2024 года №__ «</w:t>
      </w:r>
      <w:r w:rsidR="000A6CF3">
        <w:rPr>
          <w:b/>
          <w:bCs/>
          <w:color w:val="000000"/>
          <w:sz w:val="28"/>
          <w:szCs w:val="28"/>
        </w:rPr>
        <w:t>Об исполнении бюджета Богородского сельского поселения Глазуновского района Орловской области за 2023 год</w:t>
      </w:r>
      <w:r>
        <w:rPr>
          <w:b/>
          <w:bCs/>
          <w:color w:val="000000"/>
          <w:sz w:val="28"/>
          <w:szCs w:val="28"/>
        </w:rPr>
        <w:t xml:space="preserve"> »</w:t>
      </w:r>
    </w:p>
    <w:p w:rsidR="007A7FA7" w:rsidRDefault="007A7FA7" w:rsidP="007A7FA7">
      <w:pPr>
        <w:pStyle w:val="Style4"/>
        <w:ind w:right="4190"/>
        <w:rPr>
          <w:b/>
          <w:bCs/>
          <w:color w:val="000000"/>
          <w:sz w:val="28"/>
          <w:szCs w:val="28"/>
        </w:rPr>
      </w:pPr>
    </w:p>
    <w:p w:rsidR="007A7FA7" w:rsidRDefault="007A7FA7" w:rsidP="007A7FA7">
      <w:pPr>
        <w:pStyle w:val="Style4"/>
        <w:ind w:right="4190"/>
        <w:rPr>
          <w:b/>
          <w:bCs/>
          <w:color w:val="000000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7A7FA7" w:rsidRDefault="007A7FA7" w:rsidP="007A7FA7">
      <w:pPr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Ведущим специалистом  администрации Богородского сельского поселения Глазуновского района  в соответствии со статьей 6 Федерального закона от 25 декабря 2008 года № 273 – ФЗ «О противодействии коррупции» и Порядком антикоррупционной экспертизы НПА и проектов органов местного самоуправления Богородского сельского поселения Глазуновского района,  утвержденным Решением Богородского сельского Совета народных депутатов Глазуновского района от 29 июня 2012 года № 10 «О порядке проведения антикоррупционной экспертизы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нормативных правовых актов и проектов нормативных  правовых актов органов местного самоуправлении Богородского сельского поселения Глазуновского района» и проектов нормативных правовых актов органов местного самоуправления Богородского сельского поселения Глазуновского района», проведена антикоррупционная  экспертиза  проекта  </w:t>
      </w:r>
      <w:r>
        <w:rPr>
          <w:b/>
          <w:bCs/>
          <w:color w:val="000000"/>
          <w:sz w:val="28"/>
          <w:szCs w:val="28"/>
        </w:rPr>
        <w:t xml:space="preserve">решения Богородского сельского Совета народных депутатов Глазуновского района   от____    2024 года №__ </w:t>
      </w:r>
      <w:r>
        <w:rPr>
          <w:b/>
          <w:bCs/>
          <w:i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«</w:t>
      </w:r>
      <w:r w:rsidR="000A6CF3">
        <w:rPr>
          <w:b/>
          <w:bCs/>
          <w:color w:val="000000"/>
          <w:sz w:val="28"/>
          <w:szCs w:val="28"/>
        </w:rPr>
        <w:t>Об исполнении бюджета Богородского сельского поселения Глазуновского района Орловской области за 2023 год</w:t>
      </w:r>
      <w:r>
        <w:rPr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предоставленного ведущим специалистом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Богородского сельского поселения Глазуновского района, в целях выявления в нем положений, способствующих </w:t>
      </w:r>
      <w:r>
        <w:rPr>
          <w:rFonts w:ascii="Times New Roman" w:hAnsi="Times New Roman"/>
          <w:sz w:val="28"/>
          <w:szCs w:val="28"/>
        </w:rPr>
        <w:lastRenderedPageBreak/>
        <w:t xml:space="preserve">созданию условий для проявления коррупции, в результате чего, установлено:      </w:t>
      </w:r>
    </w:p>
    <w:p w:rsidR="007A7FA7" w:rsidRDefault="007A7FA7" w:rsidP="007A7FA7">
      <w:pPr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Проект нормативного правового акта проекта  </w:t>
      </w:r>
      <w:r>
        <w:rPr>
          <w:b/>
          <w:bCs/>
          <w:color w:val="000000"/>
          <w:sz w:val="28"/>
          <w:szCs w:val="28"/>
        </w:rPr>
        <w:t xml:space="preserve">решения Богородского сельского Совета народных депутатов Глазуновского района   от____    2024 года №__ 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r w:rsidR="000A6CF3">
        <w:rPr>
          <w:b/>
          <w:bCs/>
          <w:color w:val="000000"/>
          <w:sz w:val="28"/>
          <w:szCs w:val="28"/>
        </w:rPr>
        <w:t>Об исполнении бюджета Богородского сельского поселения Глазуновского района Орловской области за 2023 год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администрацией Богородского сельского поселения Глазуновского района Орловской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размещён на официальном сайте Богородского сельского поселения Глазуновского района в разделе   «Антикоррупционная экспертиза» для проведения независимой  экспертизы  нормативных правовых актов администрации Богородского сельского поселения Глазуновского района на коррупционность. В срок установленный Порядком антикоррупционной экспертизы  муниципальных актов и иных документов администрации Богородского сельского поселения Глазуновского района, от независимых экспертов  заключения не поступали.</w:t>
      </w:r>
    </w:p>
    <w:p w:rsidR="007A7FA7" w:rsidRDefault="007A7FA7" w:rsidP="007A7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 ходе антикоррупционной экспертизы проекта нормативного правового  акта коррупционные факторы не обнаружены.</w:t>
      </w:r>
    </w:p>
    <w:p w:rsidR="007A7FA7" w:rsidRDefault="007A7FA7" w:rsidP="007A7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 Нормативный  правовой  акт  может быть рекомендован  для официального принятия.</w:t>
      </w:r>
    </w:p>
    <w:p w:rsidR="007A7FA7" w:rsidRDefault="007A7FA7" w:rsidP="007A7FA7">
      <w:pPr>
        <w:tabs>
          <w:tab w:val="left" w:pos="7603"/>
        </w:tabs>
        <w:rPr>
          <w:rFonts w:ascii="Times New Roman" w:hAnsi="Times New Roman"/>
          <w:sz w:val="28"/>
          <w:szCs w:val="28"/>
        </w:rPr>
      </w:pPr>
    </w:p>
    <w:p w:rsidR="007A7FA7" w:rsidRDefault="007A7FA7" w:rsidP="007A7FA7">
      <w:pPr>
        <w:tabs>
          <w:tab w:val="left" w:pos="76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  <w:r>
        <w:rPr>
          <w:rFonts w:ascii="Times New Roman" w:hAnsi="Times New Roman"/>
          <w:sz w:val="28"/>
          <w:szCs w:val="28"/>
        </w:rPr>
        <w:tab/>
      </w:r>
    </w:p>
    <w:p w:rsidR="007A7FA7" w:rsidRDefault="007A7FA7" w:rsidP="007A7FA7">
      <w:pPr>
        <w:tabs>
          <w:tab w:val="left" w:pos="62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Богородского сельского поселения</w:t>
      </w:r>
      <w:r>
        <w:rPr>
          <w:rFonts w:ascii="Times New Roman" w:hAnsi="Times New Roman"/>
          <w:sz w:val="28"/>
          <w:szCs w:val="28"/>
        </w:rPr>
        <w:tab/>
        <w:t>Н.А. Молчанова</w:t>
      </w:r>
    </w:p>
    <w:p w:rsidR="00436949" w:rsidRPr="007A7FA7" w:rsidRDefault="00436949">
      <w:pPr>
        <w:rPr>
          <w:rFonts w:ascii="Times New Roman" w:hAnsi="Times New Roman"/>
        </w:rPr>
      </w:pPr>
    </w:p>
    <w:sectPr w:rsidR="00436949" w:rsidRPr="007A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A7"/>
    <w:rsid w:val="000A6CF3"/>
    <w:rsid w:val="00436949"/>
    <w:rsid w:val="007A7FA7"/>
    <w:rsid w:val="00AB4AB3"/>
    <w:rsid w:val="00B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A7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A7FA7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A7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A7FA7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Bogorodskoe</dc:creator>
  <cp:lastModifiedBy>Bogorodskoe</cp:lastModifiedBy>
  <cp:revision>2</cp:revision>
  <dcterms:created xsi:type="dcterms:W3CDTF">2024-07-02T11:50:00Z</dcterms:created>
  <dcterms:modified xsi:type="dcterms:W3CDTF">2024-07-02T11:50:00Z</dcterms:modified>
</cp:coreProperties>
</file>